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FBF4" w14:textId="4317A211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Grantová výzva:</w:t>
      </w: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br/>
        <w:t xml:space="preserve">Podpora </w:t>
      </w:r>
      <w:r w:rsidR="00FF5EDB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rozvoja</w:t>
      </w:r>
      <w:r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 xml:space="preserve"> </w:t>
      </w:r>
      <w:r w:rsidR="00671A60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 xml:space="preserve">mladých </w:t>
      </w:r>
      <w:r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 xml:space="preserve">vedeckých talentov </w:t>
      </w:r>
      <w:r w:rsidR="00655EE4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v STEM oblasti</w:t>
      </w:r>
    </w:p>
    <w:p w14:paraId="4FECB4D4" w14:textId="42B8E904" w:rsidR="008511BE" w:rsidRPr="00BC7BCD" w:rsidRDefault="008511BE" w:rsidP="008511BE">
      <w:pPr>
        <w:shd w:val="clear" w:color="auto" w:fill="DBDEDB"/>
        <w:spacing w:before="100" w:beforeAutospacing="1" w:after="100" w:afterAutospacing="1" w:line="352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000000"/>
          <w:sz w:val="23"/>
          <w:szCs w:val="23"/>
          <w:lang w:val="sk-SK"/>
        </w:rPr>
        <w:t xml:space="preserve">Termín pre podávanie žiadostí o finančnú podporu z grantu Podpora </w:t>
      </w:r>
      <w:r w:rsidR="00FF5EDB">
        <w:rPr>
          <w:rFonts w:ascii="Segoe UI" w:eastAsia="Times New Roman" w:hAnsi="Segoe UI" w:cs="Segoe UI"/>
          <w:color w:val="000000"/>
          <w:sz w:val="23"/>
          <w:szCs w:val="23"/>
          <w:lang w:val="sk-SK"/>
        </w:rPr>
        <w:t>rozvoja mladých</w:t>
      </w:r>
      <w:r>
        <w:rPr>
          <w:rFonts w:ascii="Segoe UI" w:eastAsia="Times New Roman" w:hAnsi="Segoe UI" w:cs="Segoe UI"/>
          <w:color w:val="000000"/>
          <w:sz w:val="23"/>
          <w:szCs w:val="23"/>
          <w:lang w:val="sk-SK"/>
        </w:rPr>
        <w:t xml:space="preserve"> vedeckých </w:t>
      </w:r>
      <w:r w:rsidRPr="00017780">
        <w:rPr>
          <w:rFonts w:ascii="Segoe UI" w:eastAsia="Times New Roman" w:hAnsi="Segoe UI" w:cs="Segoe UI"/>
          <w:color w:val="000000"/>
          <w:sz w:val="23"/>
          <w:szCs w:val="23"/>
          <w:lang w:val="sk-SK"/>
        </w:rPr>
        <w:t xml:space="preserve">talentov je </w:t>
      </w:r>
      <w:r w:rsidR="006F6DFD" w:rsidRPr="006F6DFD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sk-SK"/>
        </w:rPr>
        <w:t>10</w:t>
      </w:r>
      <w:r w:rsidRPr="006F6DFD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sk-SK"/>
        </w:rPr>
        <w:t>.</w:t>
      </w:r>
      <w:r w:rsidRPr="00017780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sk-SK"/>
        </w:rPr>
        <w:t> </w:t>
      </w:r>
      <w:r w:rsidR="006926AD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sk-SK"/>
        </w:rPr>
        <w:t>novembra</w:t>
      </w:r>
      <w:r w:rsidRPr="00017780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sk-SK"/>
        </w:rPr>
        <w:t> 202</w:t>
      </w:r>
      <w:r w:rsidR="00C4090D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sk-SK"/>
        </w:rPr>
        <w:t>5</w:t>
      </w:r>
      <w:r w:rsidRPr="00017780">
        <w:rPr>
          <w:rFonts w:ascii="Segoe UI" w:eastAsia="Times New Roman" w:hAnsi="Segoe UI" w:cs="Segoe UI"/>
          <w:color w:val="000000"/>
          <w:sz w:val="23"/>
          <w:szCs w:val="23"/>
          <w:lang w:val="sk-SK"/>
        </w:rPr>
        <w:t>.</w:t>
      </w:r>
    </w:p>
    <w:p w14:paraId="46E20627" w14:textId="194D883A" w:rsidR="008511BE" w:rsidRPr="00694377" w:rsidRDefault="00E12AC5" w:rsidP="008511BE">
      <w:p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Zámerom </w:t>
      </w:r>
      <w:r w:rsidR="008511BE"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Grantov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ej</w:t>
      </w:r>
      <w:r w:rsidR="008511BE"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výzv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y</w:t>
      </w:r>
      <w:r w:rsidR="008511BE"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Nadácie ESET: </w:t>
      </w:r>
      <w:r w:rsidR="008511BE" w:rsidRPr="00A33343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Podpora </w:t>
      </w:r>
      <w:r w:rsidR="00FF5EDB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rozvoja </w:t>
      </w:r>
      <w:r w:rsidR="00671A60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>mladých</w:t>
      </w:r>
      <w:r w:rsidR="008511BE" w:rsidRPr="00A33343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 </w:t>
      </w:r>
      <w:r w:rsidR="008511BE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>vedeckých talentov</w:t>
      </w:r>
      <w:r w:rsidR="00655EE4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 v STEM oblasti</w:t>
      </w:r>
      <w:r w:rsidR="008511BE" w:rsidRPr="00FF5ED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Pr="00FF5ED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je</w:t>
      </w:r>
      <w:r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 </w:t>
      </w:r>
      <w:r w:rsidR="008511B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vzdelávanie </w:t>
      </w:r>
      <w:r w:rsidR="00671A6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výnimočne nadaných </w:t>
      </w:r>
      <w:r w:rsidR="008511B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detí a mládeže </w:t>
      </w:r>
      <w:r w:rsidR="00694377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základných a stredných škôl, s dôrazom na STEM oblast</w:t>
      </w:r>
      <w:r w:rsidR="00671A6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i, ako aj podpor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a</w:t>
      </w:r>
      <w:r w:rsidR="00671A6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694377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reprezentáci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e</w:t>
      </w:r>
      <w:r w:rsidR="00694377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mladých </w:t>
      </w:r>
      <w:r w:rsidR="00671A60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vedeckých talentov </w:t>
      </w:r>
      <w:r w:rsidR="00694377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na</w:t>
      </w:r>
      <w:r w:rsidR="00671A60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národných a</w:t>
      </w:r>
      <w:r w:rsidR="00694377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medzinárodných súťažných či prezentačných podujatiach</w:t>
      </w:r>
      <w:r w:rsidR="00671A60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.</w:t>
      </w:r>
    </w:p>
    <w:p w14:paraId="6812D78A" w14:textId="7DC822B7" w:rsidR="008511BE" w:rsidRPr="00BC7BCD" w:rsidRDefault="008511BE" w:rsidP="008511BE">
      <w:p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V roku 20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vyčlenila Nadácia ESET </w:t>
      </w:r>
      <w:r w:rsidRPr="00BC7BC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na túto grantovú výzvu 30 000 EUR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.</w:t>
      </w:r>
    </w:p>
    <w:p w14:paraId="35E3AD03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Cieľ programu</w:t>
      </w:r>
    </w:p>
    <w:p w14:paraId="7A712ACC" w14:textId="7DEA76D2" w:rsidR="008511BE" w:rsidRPr="00BC7BCD" w:rsidRDefault="008511BE" w:rsidP="008511BE">
      <w:p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Cieľom programu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je 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podporiť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výchovu a 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vzdelávani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e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talentovaných d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etí a mládeže 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v oblastiach prírodných a technických vied, matematiky, techn</w:t>
      </w:r>
      <w:r w:rsid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ológií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</w:t>
      </w:r>
      <w:r w:rsid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 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inžinierstva</w:t>
      </w:r>
      <w:r w:rsid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,</w:t>
      </w:r>
      <w:r w:rsid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 umožniť takýmto jednotlivcom alebo kolektívom účasť na národných a medzinárodných súťažných a prezentačných podujatiach.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</w:p>
    <w:p w14:paraId="6283C4BA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Časový harmonogram programu</w:t>
      </w:r>
    </w:p>
    <w:p w14:paraId="741EEDB5" w14:textId="1702D868" w:rsidR="008511BE" w:rsidRPr="009E15D2" w:rsidRDefault="008511BE" w:rsidP="008511BE">
      <w:pPr>
        <w:numPr>
          <w:ilvl w:val="0"/>
          <w:numId w:val="1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9E15D2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 xml:space="preserve">Otvorenie grantovej výzvy: </w:t>
      </w:r>
      <w:r w:rsidR="00254124" w:rsidRP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22</w:t>
      </w:r>
      <w:r w:rsidRP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.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septembra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0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</w:p>
    <w:p w14:paraId="6192264C" w14:textId="411BA992" w:rsidR="008511BE" w:rsidRPr="009E15D2" w:rsidRDefault="008511BE" w:rsidP="008511BE">
      <w:pPr>
        <w:numPr>
          <w:ilvl w:val="0"/>
          <w:numId w:val="1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9E15D2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 xml:space="preserve">Uzávierka prijímania žiadostí: 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1</w:t>
      </w:r>
      <w:r w:rsid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0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. </w:t>
      </w:r>
      <w:r w:rsid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novembra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202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</w:p>
    <w:p w14:paraId="3ED42107" w14:textId="7EC65D9B" w:rsidR="008511BE" w:rsidRPr="009E15D2" w:rsidRDefault="008511BE" w:rsidP="008511BE">
      <w:pPr>
        <w:numPr>
          <w:ilvl w:val="0"/>
          <w:numId w:val="1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9E15D2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Zverejnenie výsledkov: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1</w:t>
      </w:r>
      <w:r w:rsid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8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. </w:t>
      </w:r>
      <w:r w:rsid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novembra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202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</w:p>
    <w:p w14:paraId="6B03E733" w14:textId="1BEA83DA" w:rsidR="008511BE" w:rsidRPr="009E15D2" w:rsidRDefault="008511BE" w:rsidP="008511BE">
      <w:pPr>
        <w:numPr>
          <w:ilvl w:val="0"/>
          <w:numId w:val="1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9E15D2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Realizácia projektov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: </w:t>
      </w:r>
      <w:r w:rsid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18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. </w:t>
      </w:r>
      <w:r w:rsidR="001C697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novembra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202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– 15. novembra 202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6</w:t>
      </w:r>
    </w:p>
    <w:p w14:paraId="0FC991AE" w14:textId="1A38617C" w:rsidR="008511BE" w:rsidRDefault="008511BE" w:rsidP="008511BE">
      <w:pPr>
        <w:numPr>
          <w:ilvl w:val="0"/>
          <w:numId w:val="1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9E15D2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Záverečné vyúčtovanie projektov: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do 30. novembra 202</w:t>
      </w:r>
      <w:r w:rsidR="00C4090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</w:p>
    <w:p w14:paraId="42E68751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Výška grantu</w:t>
      </w:r>
    </w:p>
    <w:p w14:paraId="20E216BA" w14:textId="4B13FFA9" w:rsidR="008511BE" w:rsidRDefault="008511BE" w:rsidP="008511BE">
      <w:pPr>
        <w:spacing w:before="100" w:beforeAutospacing="1" w:after="100" w:afterAutospacing="1" w:line="240" w:lineRule="auto"/>
        <w:jc w:val="both"/>
        <w:outlineLvl w:val="1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Na Grantovú výzvu: Podpora </w:t>
      </w:r>
      <w:r w:rsidR="00FF5ED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rozvoja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CA248A" w:rsidRPr="00CA248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mladých vedeckých talentov 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je vyčlenených 30 000 EUR, maximálna výška žiadosti o grant na jeden projekt je </w:t>
      </w:r>
      <w:r w:rsidR="00B8478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5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000 EUR. Hodnotiaca komisia má právo podporiť </w:t>
      </w:r>
      <w:r w:rsidR="00330D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žiadateľa</w:t>
      </w:r>
      <w:r w:rsidRPr="00A3334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len čiastočne, nižšou sumou, ako je požadovaná výška grantu.</w:t>
      </w:r>
    </w:p>
    <w:p w14:paraId="1C8EB16B" w14:textId="77777777" w:rsidR="008511BE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</w:p>
    <w:p w14:paraId="2939132A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Príjemcovia grantu</w:t>
      </w:r>
    </w:p>
    <w:p w14:paraId="0DA0FC11" w14:textId="26EE955C" w:rsidR="008511BE" w:rsidRDefault="00330DCD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Žiadateľom/</w:t>
      </w:r>
      <w:r w:rsidR="008511BE" w:rsidRPr="004E282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Príjemcom grantu môže byť: </w:t>
      </w:r>
    </w:p>
    <w:p w14:paraId="3B5C2EC5" w14:textId="50F35C25" w:rsidR="00E12AC5" w:rsidRDefault="008511BE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 xml:space="preserve">1. </w:t>
      </w:r>
      <w:r w:rsidR="00330DC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 xml:space="preserve">základná alebo stredná škola </w:t>
      </w:r>
    </w:p>
    <w:p w14:paraId="73F2C86D" w14:textId="2E77FD48" w:rsidR="008511BE" w:rsidRDefault="00330DCD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 xml:space="preserve">2. </w:t>
      </w:r>
      <w:r w:rsidR="008511BE"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občianske združenie</w:t>
      </w:r>
    </w:p>
    <w:p w14:paraId="43FFFCE7" w14:textId="45B7CC15" w:rsidR="008511BE" w:rsidRDefault="00330DCD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3</w:t>
      </w:r>
      <w:r w:rsidR="008511BE"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. nezisková organizácia poskytujúca všeobecne prospešné služby</w:t>
      </w:r>
    </w:p>
    <w:p w14:paraId="69DC1503" w14:textId="140FD12E" w:rsidR="008511BE" w:rsidRDefault="00017780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4</w:t>
      </w:r>
      <w:r w:rsidR="008511BE"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. nadácia</w:t>
      </w:r>
    </w:p>
    <w:p w14:paraId="2F5235D6" w14:textId="7F6F0F44" w:rsidR="008511BE" w:rsidRDefault="00017780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5</w:t>
      </w:r>
      <w:r w:rsidR="008511BE"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 xml:space="preserve">. obec </w:t>
      </w:r>
    </w:p>
    <w:p w14:paraId="7FE82C47" w14:textId="1FF958EE" w:rsidR="008511BE" w:rsidRDefault="00017780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6</w:t>
      </w:r>
      <w:r w:rsidR="008511BE"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.rozpočtové a príspevkové organizácie</w:t>
      </w:r>
    </w:p>
    <w:p w14:paraId="0088D2F4" w14:textId="029C465F" w:rsidR="00330DCD" w:rsidRDefault="00017780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7</w:t>
      </w:r>
      <w:r w:rsidR="00330DC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. združenie právnických osôb</w:t>
      </w:r>
    </w:p>
    <w:p w14:paraId="5FD9C179" w14:textId="1A57DEC4" w:rsidR="00017780" w:rsidRDefault="00017780" w:rsidP="00017780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8</w:t>
      </w:r>
      <w:r w:rsidRPr="004E282D">
        <w:rPr>
          <w:rFonts w:ascii="Segoe UI" w:eastAsia="Times New Roman" w:hAnsi="Segoe UI" w:cs="Segoe UI"/>
          <w:b/>
          <w:bCs/>
          <w:color w:val="424D56"/>
          <w:sz w:val="23"/>
          <w:szCs w:val="23"/>
          <w:lang w:val="sk-SK"/>
        </w:rPr>
        <w:t>. neinvestičný fond</w:t>
      </w:r>
    </w:p>
    <w:p w14:paraId="08F7A252" w14:textId="77777777" w:rsidR="008511BE" w:rsidRDefault="008511BE" w:rsidP="008511BE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4E282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Žiadateľom nemôže byť fyzická osoba. </w:t>
      </w:r>
    </w:p>
    <w:p w14:paraId="519FEC93" w14:textId="77777777" w:rsidR="00D5204D" w:rsidRDefault="00D5204D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</w:p>
    <w:p w14:paraId="662E0170" w14:textId="6EB284DC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Základné podmienky získania grantu</w:t>
      </w:r>
    </w:p>
    <w:p w14:paraId="3C5B18F0" w14:textId="195F76AD" w:rsidR="00B84789" w:rsidRPr="00B84789" w:rsidRDefault="0009511E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r</w:t>
      </w:r>
      <w:r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íjemcovia grantu sú právnickými osobami</w:t>
      </w:r>
      <w:r w:rsidR="00CB371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, ktoré</w:t>
      </w:r>
      <w:r w:rsidR="00B84789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:</w:t>
      </w:r>
    </w:p>
    <w:p w14:paraId="090B3F2B" w14:textId="3AE6378F" w:rsidR="00B84789" w:rsidRDefault="00CB371B" w:rsidP="009E15D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organizujú </w:t>
      </w:r>
      <w:r w:rsidR="00B8478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projekt na podporu rozvoja a vzdelávania talentovaných detí a mládeže v téme STEM (prírodných vied, matematiky, technológií a inžinierstva</w:t>
      </w:r>
      <w:r w:rsidR="00B84789" w:rsidRPr="00B8478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)</w:t>
      </w:r>
      <w:r w:rsidR="00B8478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vo veku do 20 rokov, p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ričom sa bude prihliadať na </w:t>
      </w:r>
      <w:r w:rsidR="00227B3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dosah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 kvalitu minulých ročníkov 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ab/>
      </w:r>
    </w:p>
    <w:p w14:paraId="1A1289F0" w14:textId="7E659ECB" w:rsidR="00B84789" w:rsidRPr="00CB371B" w:rsidRDefault="009E15D2" w:rsidP="009E15D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lang w:val="sk-SK"/>
        </w:rPr>
      </w:pP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svojimi aktivitami </w:t>
      </w:r>
      <w:r w:rsidR="00CB371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podporujú 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tak</w:t>
      </w:r>
      <w:r w:rsidR="007B5D3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é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kolektív</w:t>
      </w:r>
      <w:r w:rsidR="007B5D3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y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alebo jednotlivcov, 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ktoré 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za 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uplynul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é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tr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i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rok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y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dosiahl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i</w:t>
      </w:r>
      <w:r w:rsidR="00FF5EDB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úspech na domácich alebo medzinárodných podujatiach</w:t>
      </w:r>
      <w:r w:rsidR="0009511E" w:rsidRPr="00CB371B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, súťažiach, či olympiádach.</w:t>
      </w:r>
    </w:p>
    <w:p w14:paraId="0DFA1DA7" w14:textId="00601D1C" w:rsidR="008511BE" w:rsidRPr="00BC7BCD" w:rsidRDefault="008511BE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Projekt 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sa venuje v</w:t>
      </w:r>
      <w:r w:rsidR="0009511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ýchove, v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zdelávaniu </w:t>
      </w:r>
      <w:r w:rsidR="0009511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a podpore 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detí  a</w:t>
      </w:r>
      <w:r w:rsidR="0009511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 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mládeže</w:t>
      </w:r>
      <w:r w:rsidR="0009511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s mimoriadnym talentom </w:t>
      </w:r>
      <w:r w:rsid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v</w:t>
      </w:r>
      <w:r w:rsidR="0009511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oblasti STEM </w:t>
      </w:r>
      <w:r w:rsidR="007B5D3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–</w:t>
      </w:r>
      <w:r w:rsidR="0009511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="007B5D33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podporenú skupinu 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je potrebné v projekte bližšie identifikovať</w:t>
      </w:r>
      <w:r w:rsidR="0001778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. </w:t>
      </w:r>
    </w:p>
    <w:p w14:paraId="4F503BBA" w14:textId="306D8C25" w:rsidR="008511BE" w:rsidRDefault="008511BE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Ide o</w:t>
      </w:r>
      <w:r w:rsid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 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neziskov</w:t>
      </w:r>
      <w:r w:rsid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ú činnosť</w:t>
      </w:r>
      <w:r w:rsidR="0001778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, 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projekt</w:t>
      </w:r>
      <w:r w:rsidR="0001778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je svojimi aktivitami prospešný pre cieľovú skupinu </w:t>
      </w:r>
    </w:p>
    <w:p w14:paraId="51716804" w14:textId="72AA14B3" w:rsidR="009E15D2" w:rsidRPr="004E282D" w:rsidRDefault="008511BE" w:rsidP="009E15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lastRenderedPageBreak/>
        <w:t xml:space="preserve">Finančná podpora môže </w:t>
      </w:r>
      <w:r w:rsidR="00D6351B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byť použitá na výdavky súvisiace s organizáciou vzdelávacích </w:t>
      </w:r>
      <w:r w:rsidR="009E15D2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projektov a </w:t>
      </w:r>
      <w:r w:rsidR="0059330E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aktivít, vrátane 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personálne</w:t>
      </w:r>
      <w:r w:rsidR="0059330E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ho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zastrešeni</w:t>
      </w:r>
      <w:r w:rsidR="0059330E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a</w:t>
      </w:r>
      <w:r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projektu (mzdy), </w:t>
      </w:r>
      <w:r w:rsidR="009E15D2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ďalej na </w:t>
      </w:r>
      <w:r w:rsidR="007B5D33" w:rsidRP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výdavky súvisiace s účasťou na súťažiach, workshopoch konferenciách, sympóziách alebo stážach</w:t>
      </w:r>
      <w:r w:rsidR="009E15D2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(</w:t>
      </w:r>
      <w:r w:rsidR="009E15D2" w:rsidRP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účastnícke poplatky, cestovné alebo ubytovacie náklady</w:t>
      </w:r>
      <w:r w:rsidR="009E15D2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), </w:t>
      </w:r>
      <w:r w:rsidR="007B5D33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na financovanie</w:t>
      </w:r>
      <w:r w:rsidR="007B5D33" w:rsidRP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vybavenia, </w:t>
      </w:r>
      <w:r w:rsidR="007B5D33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materiálu, </w:t>
      </w:r>
      <w:r w:rsidR="007B5D33" w:rsidRP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pomôcok, prístrojov potrebn</w:t>
      </w:r>
      <w:r w:rsidR="009E15D2" w:rsidRP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ých</w:t>
      </w:r>
      <w:r w:rsidR="007B5D33" w:rsidRPr="00B31140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k rozvoju talentu a ďalších potrieb</w:t>
      </w:r>
      <w:r w:rsidR="009E15D2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, ktoré majú jasnú väzbu na cieľ projektu</w:t>
      </w:r>
    </w:p>
    <w:p w14:paraId="18AE3B0E" w14:textId="758933F9" w:rsidR="008511BE" w:rsidRDefault="008511BE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Projekt nemá financovať rekonštrukcie, podporovať obstarávanie dlhodobého alebo krátkodobého hmotného majetku, prípadne nákup spotrebného materiálu nesúvisiaceho s cieľom projektu. </w:t>
      </w:r>
    </w:p>
    <w:p w14:paraId="153CF9AE" w14:textId="66D72C39" w:rsidR="007B5D33" w:rsidRDefault="007B5D33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Projekt má jasne definované ciele</w:t>
      </w:r>
      <w:r w:rsidR="00B44C88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 sú s nimi prepojené 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aktivity</w:t>
      </w:r>
      <w:r w:rsidR="00B44C88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projektu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, očakávané výsledky a ich 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plánovaný 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dopad. </w:t>
      </w:r>
    </w:p>
    <w:p w14:paraId="5F4333F8" w14:textId="77777777" w:rsidR="007B5D33" w:rsidRDefault="007B5D33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Projekt neslúži na podporu politických strán, aktiv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ít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spojen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ých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s praktizovaním náboženstiev.</w:t>
      </w:r>
    </w:p>
    <w:p w14:paraId="302D8DEE" w14:textId="77777777" w:rsidR="007B5D33" w:rsidRDefault="007B5D33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Maximálna výška grantu pre jeden projekt je 5 000 EUR.</w:t>
      </w:r>
    </w:p>
    <w:p w14:paraId="5EAABF52" w14:textId="77777777" w:rsidR="007B5D33" w:rsidRDefault="007B5D33" w:rsidP="009E1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Predkladaný projekt musí mať spolufinancovanie aspoň 10% nákladov z celkového rozpočtu projektu z iných zdrojov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(je potrebné ich uviesť v žiadosti)</w:t>
      </w:r>
      <w:r w:rsidRPr="005206C9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.</w:t>
      </w:r>
    </w:p>
    <w:p w14:paraId="6F1C58B5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Prijímanie projektov</w:t>
      </w:r>
    </w:p>
    <w:p w14:paraId="2D8402AE" w14:textId="0CD81D3D" w:rsidR="008511BE" w:rsidRPr="007B7F4A" w:rsidRDefault="008511BE" w:rsidP="008511BE">
      <w:pPr>
        <w:numPr>
          <w:ilvl w:val="0"/>
          <w:numId w:val="3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Administrátorom grantovej výzvy </w:t>
      </w:r>
      <w:r w:rsidR="007B7F4A"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Podpora</w:t>
      </w:r>
      <w:r w:rsidR="007B7F4A" w:rsidRPr="00111965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 </w:t>
      </w:r>
      <w:r w:rsidR="007B7F4A" w:rsidRPr="0011196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rozvoja mladých vedeckých talentov</w:t>
      </w:r>
      <w:r w:rsid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P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je Nadácia ESET. Na prijímanie žiadostí je </w:t>
      </w:r>
      <w:r w:rsidRPr="007A6C61">
        <w:rPr>
          <w:rFonts w:ascii="Segoe UI" w:eastAsia="Times New Roman" w:hAnsi="Segoe UI" w:cs="Segoe UI"/>
          <w:sz w:val="23"/>
          <w:szCs w:val="23"/>
          <w:lang w:val="sk-SK"/>
        </w:rPr>
        <w:t>vytvorený formulár</w:t>
      </w:r>
      <w:r w:rsidRP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, ktorý je dostupný na webovej stránke nadácie ESET.</w:t>
      </w:r>
    </w:p>
    <w:p w14:paraId="3C67887B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Hodnotenie projektov</w:t>
      </w:r>
    </w:p>
    <w:p w14:paraId="6AEBA428" w14:textId="77777777" w:rsidR="008511BE" w:rsidRPr="00BC7BCD" w:rsidRDefault="008511BE" w:rsidP="008511BE">
      <w:p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Predložené projekty bude hodnotiť 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správna rada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Nadácie ESET</w:t>
      </w:r>
      <w:r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podľa nasledovných kritérií:</w:t>
      </w:r>
    </w:p>
    <w:p w14:paraId="6D058BB0" w14:textId="0782CD26" w:rsidR="008511BE" w:rsidRPr="00BC7BCD" w:rsidRDefault="008511BE" w:rsidP="008511BE">
      <w:pPr>
        <w:numPr>
          <w:ilvl w:val="0"/>
          <w:numId w:val="3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Zámer projektu je zmysluplný a potrebný, súvisí s cieľom a zameraním grantovej výzvy</w:t>
      </w:r>
      <w:r w:rsidR="00B44C88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, ktorou je p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odpora</w:t>
      </w:r>
      <w:r w:rsidR="00111965" w:rsidRPr="00111965">
        <w:rPr>
          <w:rFonts w:ascii="Segoe UI" w:eastAsia="Times New Roman" w:hAnsi="Segoe UI" w:cs="Segoe UI"/>
          <w:b/>
          <w:bCs/>
          <w:i/>
          <w:iCs/>
          <w:color w:val="424D56"/>
          <w:sz w:val="23"/>
          <w:szCs w:val="23"/>
          <w:lang w:val="sk-SK"/>
        </w:rPr>
        <w:t xml:space="preserve"> </w:t>
      </w:r>
      <w:r w:rsidR="00111965" w:rsidRPr="0011196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rozvoja mladých vedeckých talentov</w:t>
      </w:r>
      <w:r w:rsidR="00B44C88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v STEM oblastiach</w:t>
      </w:r>
    </w:p>
    <w:p w14:paraId="08CCD434" w14:textId="1F98363E" w:rsidR="008511BE" w:rsidRPr="00BC7BCD" w:rsidRDefault="008511BE" w:rsidP="008511BE">
      <w:pPr>
        <w:numPr>
          <w:ilvl w:val="0"/>
          <w:numId w:val="3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Projekt je obsahovo kvalitný, zrozumiteľný, konkrétny a</w:t>
      </w:r>
      <w:r w:rsidR="0011196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 </w:t>
      </w: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presvedčivý</w:t>
      </w:r>
      <w:r w:rsidR="0011196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 je z neho zrejmá </w:t>
      </w:r>
      <w:r w:rsid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podporená </w:t>
      </w:r>
      <w:r w:rsidR="00111965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skupina</w:t>
      </w:r>
      <w:r w:rsid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alebo jednotlivci, ktorí dosahujú v oblasti STEM nadpriemerné výsledky, ktoré sú zdokladované/predložené.</w:t>
      </w:r>
    </w:p>
    <w:p w14:paraId="01D62EC9" w14:textId="77777777" w:rsidR="007B7F4A" w:rsidRDefault="008511BE" w:rsidP="009C7D8F">
      <w:pPr>
        <w:numPr>
          <w:ilvl w:val="0"/>
          <w:numId w:val="3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V projekte sú jasne formulované kvantitatívne ciele a výsledky (počty zapojených, počty aktivít) a spôsob ich hodnotenia.</w:t>
      </w:r>
      <w:r w:rsidR="007B7F4A" w:rsidRP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 </w:t>
      </w:r>
      <w:r w:rsidRPr="007B7F4A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Plánované aktivity sú explicitne vymenované a popísané ako plánujú prispievať k dosiahnutiu stanovených cieľov.</w:t>
      </w:r>
    </w:p>
    <w:p w14:paraId="37EE6397" w14:textId="77777777" w:rsidR="008511BE" w:rsidRPr="00BC7BCD" w:rsidRDefault="008511BE" w:rsidP="008511BE">
      <w:pPr>
        <w:numPr>
          <w:ilvl w:val="0"/>
          <w:numId w:val="3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Z projektu je jasný časový harmonogram realizačných fáz a aktivít.</w:t>
      </w:r>
    </w:p>
    <w:p w14:paraId="4F6F736B" w14:textId="77777777" w:rsidR="008511BE" w:rsidRPr="00BC7BCD" w:rsidRDefault="008511BE" w:rsidP="008511BE">
      <w:pPr>
        <w:numPr>
          <w:ilvl w:val="0"/>
          <w:numId w:val="3"/>
        </w:num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lastRenderedPageBreak/>
        <w:t>Rozpočet je naplánovaný efektívne, primerane k navrhovaným aktivitám a plánovaným výsledkom.</w:t>
      </w:r>
    </w:p>
    <w:p w14:paraId="01ABA85E" w14:textId="77777777" w:rsidR="008511BE" w:rsidRPr="00BC7BCD" w:rsidRDefault="008511BE" w:rsidP="008511BE">
      <w:pPr>
        <w:spacing w:before="100" w:beforeAutospacing="1" w:after="100" w:afterAutospacing="1" w:line="240" w:lineRule="auto"/>
        <w:outlineLvl w:val="1"/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</w:pPr>
      <w:r w:rsidRPr="00BC7BCD">
        <w:rPr>
          <w:rFonts w:ascii="Fedra Sans Alt Pro" w:eastAsia="Times New Roman" w:hAnsi="Fedra Sans Alt Pro" w:cs="Segoe UI"/>
          <w:b/>
          <w:bCs/>
          <w:color w:val="424D56"/>
          <w:sz w:val="36"/>
          <w:szCs w:val="36"/>
          <w:lang w:val="sk-SK"/>
        </w:rPr>
        <w:t>Kontakt</w:t>
      </w:r>
    </w:p>
    <w:p w14:paraId="3166BF1E" w14:textId="77777777" w:rsidR="008511BE" w:rsidRDefault="008511BE" w:rsidP="008511BE">
      <w:p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Prípadné otázky k programu zasielajte na e-mailovú adresu </w:t>
      </w:r>
      <w:hyperlink r:id="rId7" w:history="1">
        <w:r w:rsidRPr="00BC7BCD">
          <w:rPr>
            <w:rFonts w:ascii="Segoe UI" w:eastAsia="Times New Roman" w:hAnsi="Segoe UI" w:cs="Segoe UI"/>
            <w:b/>
            <w:bCs/>
            <w:color w:val="0096A1"/>
            <w:sz w:val="23"/>
            <w:szCs w:val="23"/>
            <w:u w:val="single"/>
            <w:lang w:val="sk-SK"/>
          </w:rPr>
          <w:t>nadacia@eset.sk</w:t>
        </w:r>
      </w:hyperlink>
      <w:r w:rsidRPr="00BC7BCD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>.</w:t>
      </w:r>
    </w:p>
    <w:p w14:paraId="5909E588" w14:textId="47073D43" w:rsidR="00C4090D" w:rsidRPr="004E282D" w:rsidRDefault="00C4090D" w:rsidP="008511BE">
      <w:pPr>
        <w:spacing w:before="100" w:beforeAutospacing="1" w:after="100" w:afterAutospacing="1" w:line="352" w:lineRule="auto"/>
        <w:rPr>
          <w:rFonts w:ascii="Segoe UI" w:eastAsia="Times New Roman" w:hAnsi="Segoe UI" w:cs="Segoe UI"/>
          <w:color w:val="424D56"/>
          <w:sz w:val="23"/>
          <w:szCs w:val="23"/>
          <w:lang w:val="sk-SK"/>
        </w:rPr>
      </w:pPr>
      <w:r w:rsidRPr="00227B3E">
        <w:rPr>
          <w:rFonts w:ascii="Segoe UI" w:eastAsia="Times New Roman" w:hAnsi="Segoe UI" w:cs="Segoe UI"/>
          <w:color w:val="424D56"/>
          <w:sz w:val="23"/>
          <w:szCs w:val="23"/>
          <w:lang w:val="sk-SK"/>
        </w:rPr>
        <w:t xml:space="preserve">Konzultácie: Monika Slezáková, </w:t>
      </w:r>
      <w:r w:rsidRPr="00C4090D">
        <w:rPr>
          <w:rFonts w:ascii="Segoe UI" w:eastAsia="Times New Roman" w:hAnsi="Segoe UI" w:cs="Segoe UI"/>
          <w:b/>
          <w:bCs/>
          <w:color w:val="0096A1"/>
          <w:sz w:val="23"/>
          <w:szCs w:val="23"/>
          <w:u w:val="single"/>
          <w:lang w:val="sk-SK"/>
        </w:rPr>
        <w:t>+421 917 393 389</w:t>
      </w:r>
    </w:p>
    <w:p w14:paraId="6D8EB268" w14:textId="77777777" w:rsidR="00BA7C4B" w:rsidRPr="008511BE" w:rsidRDefault="00BA7C4B">
      <w:pPr>
        <w:rPr>
          <w:lang w:val="sk-SK"/>
        </w:rPr>
      </w:pPr>
    </w:p>
    <w:sectPr w:rsidR="00BA7C4B" w:rsidRPr="00851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E81B" w14:textId="77777777" w:rsidR="007501A3" w:rsidRDefault="007501A3" w:rsidP="00017780">
      <w:pPr>
        <w:spacing w:after="0" w:line="240" w:lineRule="auto"/>
      </w:pPr>
      <w:r>
        <w:separator/>
      </w:r>
    </w:p>
  </w:endnote>
  <w:endnote w:type="continuationSeparator" w:id="0">
    <w:p w14:paraId="097073A5" w14:textId="77777777" w:rsidR="007501A3" w:rsidRDefault="007501A3" w:rsidP="0001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Alt Pro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18DB" w14:textId="77777777" w:rsidR="007501A3" w:rsidRDefault="007501A3" w:rsidP="00017780">
      <w:pPr>
        <w:spacing w:after="0" w:line="240" w:lineRule="auto"/>
      </w:pPr>
      <w:r>
        <w:separator/>
      </w:r>
    </w:p>
  </w:footnote>
  <w:footnote w:type="continuationSeparator" w:id="0">
    <w:p w14:paraId="12742388" w14:textId="77777777" w:rsidR="007501A3" w:rsidRDefault="007501A3" w:rsidP="00017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111"/>
    <w:multiLevelType w:val="multilevel"/>
    <w:tmpl w:val="CE7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747A"/>
    <w:multiLevelType w:val="multilevel"/>
    <w:tmpl w:val="E86A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7C7C7C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60A9E"/>
    <w:multiLevelType w:val="multilevel"/>
    <w:tmpl w:val="ECBC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7700F"/>
    <w:multiLevelType w:val="multilevel"/>
    <w:tmpl w:val="7B26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8A7FE5"/>
    <w:multiLevelType w:val="multilevel"/>
    <w:tmpl w:val="7FE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307905">
    <w:abstractNumId w:val="4"/>
  </w:num>
  <w:num w:numId="2" w16cid:durableId="1017393373">
    <w:abstractNumId w:val="1"/>
  </w:num>
  <w:num w:numId="3" w16cid:durableId="1343628076">
    <w:abstractNumId w:val="2"/>
  </w:num>
  <w:num w:numId="4" w16cid:durableId="955911138">
    <w:abstractNumId w:val="3"/>
  </w:num>
  <w:num w:numId="5" w16cid:durableId="27579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E"/>
    <w:rsid w:val="00017780"/>
    <w:rsid w:val="00077064"/>
    <w:rsid w:val="00090053"/>
    <w:rsid w:val="0009511E"/>
    <w:rsid w:val="00111965"/>
    <w:rsid w:val="001C6975"/>
    <w:rsid w:val="001E3947"/>
    <w:rsid w:val="00227B3E"/>
    <w:rsid w:val="00254124"/>
    <w:rsid w:val="00330DCD"/>
    <w:rsid w:val="003B5E59"/>
    <w:rsid w:val="00504FCA"/>
    <w:rsid w:val="0059330E"/>
    <w:rsid w:val="005F6958"/>
    <w:rsid w:val="00655EE4"/>
    <w:rsid w:val="00671A60"/>
    <w:rsid w:val="006926AD"/>
    <w:rsid w:val="00694377"/>
    <w:rsid w:val="006C06A3"/>
    <w:rsid w:val="006F46C0"/>
    <w:rsid w:val="006F6DFD"/>
    <w:rsid w:val="007501A3"/>
    <w:rsid w:val="007A6C61"/>
    <w:rsid w:val="007B5D33"/>
    <w:rsid w:val="007B7F4A"/>
    <w:rsid w:val="008511BE"/>
    <w:rsid w:val="009E15D2"/>
    <w:rsid w:val="00B31140"/>
    <w:rsid w:val="00B44C88"/>
    <w:rsid w:val="00B84789"/>
    <w:rsid w:val="00BA4A18"/>
    <w:rsid w:val="00BA7C4B"/>
    <w:rsid w:val="00BD6C51"/>
    <w:rsid w:val="00C4090D"/>
    <w:rsid w:val="00CA248A"/>
    <w:rsid w:val="00CB371B"/>
    <w:rsid w:val="00D5204D"/>
    <w:rsid w:val="00D6351B"/>
    <w:rsid w:val="00D8791B"/>
    <w:rsid w:val="00E12AC5"/>
    <w:rsid w:val="00E14FA0"/>
    <w:rsid w:val="00EF0584"/>
    <w:rsid w:val="00F30796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E4AA8"/>
  <w15:chartTrackingRefBased/>
  <w15:docId w15:val="{9569E15B-7FB9-40DD-A42A-C743989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5E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B84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acia@es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Marková</dc:creator>
  <cp:keywords/>
  <dc:description/>
  <cp:lastModifiedBy>Madina Lataria</cp:lastModifiedBy>
  <cp:revision>3</cp:revision>
  <dcterms:created xsi:type="dcterms:W3CDTF">2025-11-11T14:15:00Z</dcterms:created>
  <dcterms:modified xsi:type="dcterms:W3CDTF">2025-11-11T14:18:00Z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228577-81b1-4172-81cd-daab72eec539_Enabled">
    <vt:lpwstr>true</vt:lpwstr>
  </property>
  <property fmtid="{D5CDD505-2E9C-101B-9397-08002B2CF9AE}" pid="3" name="MSIP_Label_a2228577-81b1-4172-81cd-daab72eec539_SetDate">
    <vt:lpwstr>2025-09-19T10:06:59Z</vt:lpwstr>
  </property>
  <property fmtid="{D5CDD505-2E9C-101B-9397-08002B2CF9AE}" pid="4" name="MSIP_Label_a2228577-81b1-4172-81cd-daab72eec539_Method">
    <vt:lpwstr>Privileged</vt:lpwstr>
  </property>
  <property fmtid="{D5CDD505-2E9C-101B-9397-08002B2CF9AE}" pid="5" name="MSIP_Label_a2228577-81b1-4172-81cd-daab72eec539_Name">
    <vt:lpwstr>Public</vt:lpwstr>
  </property>
  <property fmtid="{D5CDD505-2E9C-101B-9397-08002B2CF9AE}" pid="6" name="MSIP_Label_a2228577-81b1-4172-81cd-daab72eec539_SiteId">
    <vt:lpwstr>01f7e0e8-c680-4293-8068-d572231a88f4</vt:lpwstr>
  </property>
  <property fmtid="{D5CDD505-2E9C-101B-9397-08002B2CF9AE}" pid="7" name="MSIP_Label_a2228577-81b1-4172-81cd-daab72eec539_ActionId">
    <vt:lpwstr>0192c946-bd14-4cb4-8a94-d42e9bfe0084</vt:lpwstr>
  </property>
  <property fmtid="{D5CDD505-2E9C-101B-9397-08002B2CF9AE}" pid="8" name="MSIP_Label_a2228577-81b1-4172-81cd-daab72eec539_ContentBits">
    <vt:lpwstr>0</vt:lpwstr>
  </property>
  <property fmtid="{D5CDD505-2E9C-101B-9397-08002B2CF9AE}" pid="9" name="MSIP_Label_a2228577-81b1-4172-81cd-daab72eec539_Tag">
    <vt:lpwstr>10, 0, 1, 1</vt:lpwstr>
  </property>
  <property fmtid="{D5CDD505-2E9C-101B-9397-08002B2CF9AE}" pid="10" name="GrammarlyDocumentId">
    <vt:lpwstr>68cc715b-ae07-4bad-8283-62e55f561267</vt:lpwstr>
  </property>
</Properties>
</file>